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eastAsia="Calibri" w:eastAsiaTheme="minorHAnsi"/>
          <w:sz w:val="28"/>
          <w:szCs w:val="28"/>
        </w:rPr>
      </w:pPr>
      <w:r>
        <w:rPr>
          <w:rFonts w:ascii="Times New Roman" w:hAnsi="Times New Roman"/>
          <w:sz w:val="28"/>
          <w:szCs w:val="28"/>
        </w:rPr>
        <w:t>Информация об устранении нарушений, выявленных в ходе проведения контрольного мероприятия «</w:t>
      </w:r>
      <w:r>
        <w:rPr>
          <w:rFonts w:eastAsia="Calibri" w:ascii="Times New Roman" w:hAnsi="Times New Roman" w:eastAsiaTheme="minorHAnsi"/>
          <w:sz w:val="28"/>
          <w:szCs w:val="28"/>
        </w:rPr>
        <w:t>Проверка соблюдения Управлением развитием отраслей социальной сферы Администрации городского округа Чехов Порядка определения объема и предоставления субсидий на оказание финансовой поддержки социально ориентированным некоммерческим организациям, не являющимся муниципальными учреждениями из бюджета городского округа Чехов (с предложениями по совершенствованию осуществления внутреннего финансового контроля и внутреннего финансового аудита)»</w:t>
      </w:r>
    </w:p>
    <w:p>
      <w:pPr>
        <w:pStyle w:val="Normal"/>
        <w:jc w:val="center"/>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u w:val="single"/>
        </w:rPr>
      </w:pPr>
      <w:r>
        <w:rPr>
          <w:rFonts w:ascii="Times New Roman" w:hAnsi="Times New Roman"/>
          <w:sz w:val="28"/>
          <w:szCs w:val="28"/>
          <w:u w:val="single"/>
        </w:rPr>
        <w:t>-Администрацией городского округа Чехов, Управлением развития отраслей социальной сферы Администрации городского округа Чехов, по результатам проверки приняты следующие меры по устранению выявленных нарушений:</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rPr>
      </w:pPr>
      <w:r>
        <w:rPr>
          <w:rFonts w:eastAsia="Calibri" w:ascii="Times New Roman" w:hAnsi="Times New Roman" w:eastAsiaTheme="minorHAnsi"/>
          <w:color w:val="000000" w:themeColor="text1"/>
          <w:sz w:val="28"/>
          <w:szCs w:val="28"/>
        </w:rPr>
        <w:t>1.1. Осуществлена возможность по доведению информации об объявлении и проведении конкурса до потенциальных получателей субсидии через средства массовой информации;</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rPr>
      </w:pPr>
      <w:r>
        <w:rPr>
          <w:rFonts w:eastAsia="Calibri" w:ascii="Times New Roman" w:hAnsi="Times New Roman" w:eastAsiaTheme="minorHAnsi"/>
          <w:color w:val="000000" w:themeColor="text1"/>
          <w:sz w:val="28"/>
          <w:szCs w:val="28"/>
        </w:rPr>
        <w:t>1.2. Инициирована разработка нового нормативного правового акта – Постановления Администрации городского округа Чехов об утверждении порядка определения объема и предоставления субсидий на оказание финансовой поддержки социально ориентированным некоммерческим организациям, не являющимися муниципальными учреждениями из бюджета городского округа Чехов, что обеспечит:</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rPr>
      </w:pPr>
      <w:r>
        <w:rPr>
          <w:rFonts w:eastAsia="Calibri" w:ascii="Times New Roman" w:hAnsi="Times New Roman" w:eastAsiaTheme="minorHAnsi"/>
          <w:color w:val="000000" w:themeColor="text1"/>
          <w:sz w:val="28"/>
          <w:szCs w:val="28"/>
        </w:rPr>
        <w:t xml:space="preserve">- определение порядка ведения реестра </w:t>
      </w:r>
      <w:r>
        <w:rPr>
          <w:rFonts w:eastAsia="Calibri" w:ascii="Times New Roman" w:hAnsi="Times New Roman" w:eastAsiaTheme="minorHAnsi"/>
          <w:color w:val="000000" w:themeColor="text1"/>
          <w:sz w:val="28"/>
          <w:szCs w:val="28"/>
          <w:lang w:bidi="ru-RU"/>
        </w:rPr>
        <w:t>социально ориентированных некоммерческих организаций и наделении полномочиями по ведению реестра социально ориентированных некоммерческих организаций структурных подразделений Администрации городского округа Чехов;</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разграничение полномочий между различными органами власти муниципального образования по вопросам поддержки социально ориентированных НКО, определяющий виды деятельности, при осуществлении которых социально ориентированные НКО получают поддержку на территории муниципального образования, определяющий формы поддержки социально ориентированных НКО и способы поддержки в рамках каждой формы;</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наделение полномочиями по предоставлению финансовой поддержки социально ориентированным некоммерческим организациям структурных подразделений Администрации городского округа Чехов;</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закрепление условия об обязательной проверке главным распорядителем бюджетных средств и органами муниципального финансового контроля, соблюдения условий, целей и порядка предоставления субсидий;</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определение цели предоставления субсидий с указанием наименования муниципальных программ, обеспечивающих достижение показателей результативности их реализации;</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наименование органа местного самоуправления, организации,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субсидий на соответствующий финансовый год;</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установление порядка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и источника ее получения, а также порядка заключения между главным распорядителем как получателем бюджетных средств и получателем субсидии соглашения (договора) о предоставлении субсидии из бюджета, а также дополнительного соглашения о расторжении соглашения, в соответствии с типовой формой, установленной финансовым органом муниципального образования;</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определение требований, которым должны соответствовать получатели субсидий на первое число месяца, предшествующего месяцу, в котором планируется заключение соглашения, или на иную дату, определенную правовым актом;</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установление конкретных результатов предоставления субсидии и сроков (периодичности) ее перечисления;</w:t>
      </w:r>
    </w:p>
    <w:p>
      <w:pPr>
        <w:pStyle w:val="Normal"/>
        <w:shd w:val="clear" w:color="auto" w:fill="FFFFFF"/>
        <w:spacing w:lineRule="auto" w:line="259"/>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 xml:space="preserve">         </w:t>
      </w:r>
      <w:r>
        <w:rPr>
          <w:rFonts w:eastAsia="Calibri" w:ascii="Times New Roman" w:hAnsi="Times New Roman" w:eastAsiaTheme="minorHAnsi"/>
          <w:color w:val="000000" w:themeColor="text1"/>
          <w:sz w:val="28"/>
          <w:szCs w:val="28"/>
          <w:lang w:bidi="ru-RU"/>
        </w:rPr>
        <w:t>- описание требования об обязательной проверке главным распорядителем как получателем бюджетных средств и уполномоченным органом муниципального финансового контроля соблюдения условий, целей и порядка предоставления субсидий получателям субсидий, а также согласие получателей субсидий на осуществление таких проверок;</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lang w:bidi="ru-RU"/>
        </w:rPr>
      </w:pPr>
      <w:bookmarkStart w:id="0" w:name="_GoBack"/>
      <w:bookmarkEnd w:id="0"/>
      <w:r>
        <w:rPr>
          <w:rFonts w:eastAsia="Calibri" w:ascii="Times New Roman" w:hAnsi="Times New Roman" w:eastAsiaTheme="minorHAnsi"/>
          <w:color w:val="000000" w:themeColor="text1"/>
          <w:sz w:val="28"/>
          <w:szCs w:val="28"/>
          <w:lang w:bidi="ru-RU"/>
        </w:rPr>
        <w:t>Также, в указанном проекте постановления Администрации городского округа Чехов устанавливается порядок отбора получателей в виде организации прозрачных конкурсных процедур, в которых устанавливаются требования к конкурсной комиссии, количеству и составу ее членов, порядок работы комиссии и принятия решений, права и обязанности конкурсной комиссии, а также критерии оценки участников конкурса.</w:t>
      </w:r>
    </w:p>
    <w:p>
      <w:pPr>
        <w:pStyle w:val="Normal"/>
        <w:shd w:val="clear" w:color="auto" w:fill="FFFFFF"/>
        <w:spacing w:lineRule="auto" w:line="259"/>
        <w:ind w:firstLine="708"/>
        <w:jc w:val="both"/>
        <w:rPr>
          <w:rFonts w:ascii="Times New Roman" w:hAnsi="Times New Roman" w:eastAsia="Calibri" w:eastAsiaTheme="minorHAnsi"/>
          <w:color w:val="000000" w:themeColor="text1"/>
          <w:sz w:val="28"/>
          <w:szCs w:val="28"/>
          <w:lang w:bidi="ru-RU"/>
        </w:rPr>
      </w:pPr>
      <w:r>
        <w:rPr>
          <w:rFonts w:eastAsia="Calibri" w:ascii="Times New Roman" w:hAnsi="Times New Roman" w:eastAsiaTheme="minorHAnsi"/>
          <w:color w:val="000000" w:themeColor="text1"/>
          <w:sz w:val="28"/>
          <w:szCs w:val="28"/>
          <w:lang w:bidi="ru-RU"/>
        </w:rPr>
        <w:t>При разработке проекта нормативного правового акта Администрация городского округа Чехов руководствовалась методическими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разработанными НИУ ВШЭ по заказу Минэкономразвития России, а также нормами постановления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предоставлении субсидии некоммерческим организациям, не являющимся государственными (муниципальными) учреждениями».</w:t>
      </w:r>
    </w:p>
    <w:p>
      <w:pPr>
        <w:pStyle w:val="Normal"/>
        <w:jc w:val="both"/>
        <w:rPr>
          <w:rFonts w:ascii="Times New Roman" w:hAnsi="Times New Roman"/>
          <w:sz w:val="28"/>
          <w:szCs w:val="28"/>
          <w:u w:val="single"/>
        </w:rPr>
      </w:pPr>
      <w:r>
        <w:rPr>
          <w:rFonts w:ascii="Times New Roman" w:hAnsi="Times New Roman"/>
          <w:sz w:val="28"/>
          <w:szCs w:val="28"/>
          <w:u w:val="single"/>
        </w:rPr>
        <w:t>- Чеховской районной общественной физкультурно-спортивной организацией «Футбольный клуб «Чехов», по результатам проверки приняты следующие меры по устранению выявленных нарушений:</w:t>
      </w:r>
    </w:p>
    <w:p>
      <w:pPr>
        <w:pStyle w:val="Normal"/>
        <w:spacing w:lineRule="auto" w:line="240" w:before="0" w:after="0"/>
        <w:ind w:firstLine="709"/>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spacing w:lineRule="auto" w:line="259"/>
        <w:ind w:firstLine="709"/>
        <w:jc w:val="both"/>
        <w:rPr>
          <w:rFonts w:ascii="Times New Roman" w:hAnsi="Times New Roman" w:eastAsia="Calibri" w:eastAsiaTheme="minorHAnsi"/>
          <w:color w:val="000000" w:themeColor="text1"/>
          <w:sz w:val="28"/>
          <w:szCs w:val="28"/>
          <w:highlight w:val="white"/>
        </w:rPr>
      </w:pPr>
      <w:r>
        <w:rPr>
          <w:rFonts w:eastAsia="Calibri" w:ascii="Times New Roman" w:hAnsi="Times New Roman" w:eastAsiaTheme="minorHAnsi"/>
          <w:bCs/>
          <w:color w:val="000000" w:themeColor="text1"/>
          <w:sz w:val="28"/>
          <w:szCs w:val="28"/>
        </w:rPr>
        <w:t>1.1. Субсидия на оказание финансовой поддержки социально-ориентированным некоммерческим организациям, не являющимся муниципальными учреждениями, из бюджета городского округа Чехов (</w:t>
      </w:r>
      <w:r>
        <w:rPr>
          <w:rFonts w:eastAsia="Calibri" w:ascii="Times New Roman" w:hAnsi="Times New Roman" w:eastAsiaTheme="minorHAnsi"/>
          <w:color w:val="000000" w:themeColor="text1"/>
          <w:sz w:val="28"/>
          <w:szCs w:val="28"/>
          <w:shd w:fill="FFFFFF" w:val="clear"/>
        </w:rPr>
        <w:t>в соответствии со ст. 78.1 БК РФ, п.п.2.9. и 4.3. Порядка №1168/10-02 от 21.05.2018) в бюджет городского округа Чехов возвращена;</w:t>
      </w:r>
    </w:p>
    <w:p>
      <w:pPr>
        <w:pStyle w:val="Normal"/>
        <w:spacing w:lineRule="auto" w:line="259"/>
        <w:ind w:firstLine="709"/>
        <w:jc w:val="both"/>
        <w:rPr>
          <w:rFonts w:ascii="Times New Roman" w:hAnsi="Times New Roman" w:eastAsia="Calibri" w:eastAsiaTheme="minorHAnsi"/>
          <w:color w:val="000000" w:themeColor="text1"/>
          <w:sz w:val="28"/>
          <w:szCs w:val="28"/>
        </w:rPr>
      </w:pPr>
      <w:r>
        <w:rPr>
          <w:rFonts w:eastAsia="Calibri" w:ascii="Times New Roman" w:hAnsi="Times New Roman" w:eastAsiaTheme="minorHAnsi"/>
          <w:color w:val="000000" w:themeColor="text1"/>
          <w:sz w:val="28"/>
          <w:szCs w:val="28"/>
        </w:rPr>
        <w:t xml:space="preserve">1.2. </w:t>
      </w:r>
      <w:r>
        <w:rPr>
          <w:rFonts w:eastAsia="Calibri" w:ascii="Times New Roman" w:hAnsi="Times New Roman" w:eastAsiaTheme="minorHAnsi"/>
          <w:bCs/>
          <w:color w:val="000000" w:themeColor="text1"/>
          <w:sz w:val="28"/>
          <w:szCs w:val="28"/>
        </w:rPr>
        <w:t>По фактам выявленных нарушений проведена проверка, по результатам которой, Приказом Президента ЧРО ФСО «ФК «Чехов» № 5 от 17.05.2020 г., вынесено замечание ответственным должностным лицам.</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bidi w:val="0"/>
        <w:spacing w:lineRule="auto" w:line="254"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026a"/>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ListLabel1">
    <w:name w:val="ListLabel 1"/>
    <w:qFormat/>
    <w:rPr>
      <w:rFonts w:eastAsia="Sylfaen" w:cs="Sylfaen"/>
      <w:b w:val="false"/>
      <w:bCs w:val="false"/>
      <w:i w:val="false"/>
      <w:iCs w:val="false"/>
      <w:caps w:val="false"/>
      <w:smallCaps w:val="false"/>
      <w:strike w:val="false"/>
      <w:dstrike w:val="false"/>
      <w:color w:val="000000"/>
      <w:spacing w:val="0"/>
      <w:w w:val="100"/>
      <w:sz w:val="26"/>
      <w:szCs w:val="26"/>
      <w:u w:val="none"/>
      <w:lang w:val="ru-RU" w:eastAsia="ru-RU" w:bidi="ru-RU"/>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f2026a"/>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LibreOffice/5.4.0.3$MacOSX_X86_64 LibreOffice_project/7556cbc6811c9d992f4064ab9287069087d7f62c</Application>
  <Pages>2</Pages>
  <Words>635</Words>
  <Characters>5071</Characters>
  <CharactersWithSpaces>5757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2020-05-19T09:35:00Z</dcterms:created>
  <dc:creator>Пользователь Windows</dc:creator>
  <dc:description/>
  <dc:language>ru-RU</dc:language>
  <cp:lastModifiedBy>Пользователь Windows</cp:lastModifiedBy>
  <dcterms:modified xsi:type="dcterms:W3CDTF">2020-08-10T07:05:00Z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